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t>附件1：</w:t>
      </w:r>
    </w:p>
    <w:p>
      <w:pPr>
        <w:snapToGrid w:val="0"/>
        <w:spacing w:line="360" w:lineRule="auto"/>
        <w:ind w:left="1406" w:hanging="1406"/>
        <w:jc w:val="center"/>
        <w:rPr>
          <w:rFonts w:eastAsiaTheme="minorEastAsia"/>
          <w:b/>
          <w:bCs/>
          <w:sz w:val="32"/>
          <w:szCs w:val="32"/>
        </w:rPr>
      </w:pPr>
      <w:bookmarkStart w:id="0" w:name="_GoBack"/>
      <w:r>
        <w:rPr>
          <w:rFonts w:eastAsiaTheme="minorEastAsia"/>
          <w:b/>
          <w:bCs/>
          <w:sz w:val="32"/>
          <w:szCs w:val="32"/>
          <w:lang w:val="zh-TW"/>
        </w:rPr>
        <w:t>特邀报告安排</w:t>
      </w:r>
    </w:p>
    <w:bookmarkEnd w:id="0"/>
    <w:tbl>
      <w:tblPr>
        <w:tblStyle w:val="3"/>
        <w:tblW w:w="913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D0DDE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3"/>
        <w:gridCol w:w="654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1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017年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4月10日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8: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40-12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2583" w:type="dxa"/>
            <w:tcBorders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PMingLiU" w:cs="仿宋"/>
                <w:sz w:val="24"/>
                <w:szCs w:val="24"/>
                <w:lang w:val="zh-TW" w:eastAsia="zh-TW"/>
              </w:rPr>
            </w:pPr>
            <w:r>
              <w:drawing>
                <wp:inline distT="0" distB="0" distL="0" distR="0">
                  <wp:extent cx="1249045" cy="1536700"/>
                  <wp:effectExtent l="0" t="0" r="8255" b="6350"/>
                  <wp:docPr id="2" name="图片 2" descr="C:\Users\Administrator\Desktop\王晓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Desktop\王晓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zh-TW" w:eastAsia="zh-TW"/>
              </w:rPr>
              <w:t>王晓东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中国科学院院士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美国国家科学院院士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北京生命科学研究所所长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中国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医药创新之路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2583" w:type="dxa"/>
            <w:tcBorders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/>
              </w:rPr>
              <w:drawing>
                <wp:inline distT="0" distB="0" distL="0" distR="0">
                  <wp:extent cx="1249045" cy="1565910"/>
                  <wp:effectExtent l="0" t="0" r="8255" b="15240"/>
                  <wp:docPr id="3" name="图片 3" descr="C:\Users\Administrator\Desktop\高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istrator\Desktop\高福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15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  <w:t>高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  <w:t>福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中国科学院院士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中国疾病预防控制中心副主任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 w:eastAsia="zh-TW"/>
              </w:rPr>
              <w:t>抗体的抗原选择与机制研究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2583" w:type="dxa"/>
            <w:tcBorders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652270" cy="1317625"/>
                  <wp:effectExtent l="0" t="0" r="5080" b="15875"/>
                  <wp:docPr id="4" name="图片 4" descr="C:\Users\Administrator\Desktop\周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Administrator\Desktop\周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957" cy="133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  <w:lang w:val="zh-TW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  <w:t>周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  <w:t>琪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中国科学院院士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中国科学院大学副校长</w:t>
            </w:r>
          </w:p>
          <w:p>
            <w:pPr>
              <w:spacing w:line="360" w:lineRule="auto"/>
              <w:jc w:val="left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 w:eastAsia="zh-TW"/>
              </w:rPr>
              <w:t>干细胞与再生医学研究进展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2583" w:type="dxa"/>
            <w:tcBorders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瀹嬩綋" w:eastAsia="瀹嬩綋"/>
                <w:b/>
                <w:bCs/>
                <w:color w:val="000000"/>
                <w:sz w:val="36"/>
                <w:szCs w:val="36"/>
                <w:shd w:val="clear" w:color="auto" w:fill="FFFFFF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160655</wp:posOffset>
                  </wp:positionH>
                  <wp:positionV relativeFrom="margin">
                    <wp:posOffset>157480</wp:posOffset>
                  </wp:positionV>
                  <wp:extent cx="1249045" cy="1450340"/>
                  <wp:effectExtent l="0" t="0" r="8255" b="16510"/>
                  <wp:wrapSquare wrapText="bothSides"/>
                  <wp:docPr id="5" name="图片 5" descr="C:\Users\Administrator\Desktop\吴海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Administrator\Desktop\吴海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9" w:type="dxa"/>
            <w:tcBorders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  <w:t>吴海东</w:t>
            </w:r>
          </w:p>
          <w:p>
            <w:pPr>
              <w:spacing w:line="48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国家工信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部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消费品工业司副司长</w:t>
            </w:r>
          </w:p>
          <w:p>
            <w:pPr>
              <w:spacing w:line="48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稳中求进推动医药工业十三五规划落实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132" w:type="dxa"/>
            <w:gridSpan w:val="2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1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017年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4月10日13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00-18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83" w:type="dxa"/>
            <w:tcBorders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113665</wp:posOffset>
                  </wp:positionH>
                  <wp:positionV relativeFrom="margin">
                    <wp:posOffset>92710</wp:posOffset>
                  </wp:positionV>
                  <wp:extent cx="1249045" cy="1558290"/>
                  <wp:effectExtent l="0" t="0" r="8255" b="3810"/>
                  <wp:wrapSquare wrapText="bothSides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9" w:type="dxa"/>
            <w:tcBorders>
              <w:lef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zh-TW" w:eastAsia="zh-TW"/>
              </w:rPr>
              <w:t>巢</w:t>
            </w:r>
            <w:r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  <w:t>守柏</w:t>
            </w:r>
          </w:p>
          <w:p>
            <w:pPr>
              <w:spacing w:line="480" w:lineRule="auto"/>
              <w:jc w:val="left"/>
              <w:rPr>
                <w:rFonts w:ascii="仿宋" w:hAnsi="仿宋" w:eastAsia="PMingLiU" w:cs="仿宋"/>
                <w:b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  <w:lang w:val="zh-TW" w:eastAsia="zh-TW"/>
              </w:rPr>
              <w:t>阿斯利康公司业务高级副总裁</w:t>
            </w:r>
          </w:p>
          <w:p>
            <w:pPr>
              <w:spacing w:line="480" w:lineRule="auto"/>
              <w:jc w:val="left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生物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医药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产业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的未来愿景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83" w:type="dxa"/>
            <w:tcBorders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ge">
                    <wp:posOffset>154305</wp:posOffset>
                  </wp:positionV>
                  <wp:extent cx="1249045" cy="1540510"/>
                  <wp:effectExtent l="0" t="0" r="8255" b="2540"/>
                  <wp:wrapSquare wrapText="bothSides"/>
                  <wp:docPr id="7" name="Picture 0" descr="Joan's photo for 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0" descr="Joan's photo for bi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154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9" w:type="dxa"/>
            <w:tcBorders>
              <w:lef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zh-TW" w:eastAsia="zh-TW"/>
              </w:rPr>
              <w:t>申华琼</w:t>
            </w:r>
          </w:p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 w:eastAsia="zh-TW"/>
              </w:rPr>
              <w:t>强生医药公司中国开发中心总负责，副总裁</w:t>
            </w:r>
          </w:p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创新抗体药的临床研发挑战及经验分享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83" w:type="dxa"/>
            <w:tcBorders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106680</wp:posOffset>
                  </wp:positionH>
                  <wp:positionV relativeFrom="margin">
                    <wp:posOffset>138430</wp:posOffset>
                  </wp:positionV>
                  <wp:extent cx="1249045" cy="1508125"/>
                  <wp:effectExtent l="0" t="0" r="8255" b="15875"/>
                  <wp:wrapSquare wrapText="bothSides"/>
                  <wp:docPr id="8" name="图片 8" descr="C:\Users\Administrator\Desktop\u=2098686511,2191880898&amp;fm=23&amp;gp=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:\Users\Administrator\Desktop\u=2098686511,2191880898&amp;fm=23&amp;gp=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9" w:type="dxa"/>
            <w:tcBorders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  <w:t>李琦涵</w:t>
            </w:r>
          </w:p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  <w:lang w:val="zh-TW" w:eastAsia="zh-TW"/>
              </w:rPr>
              <w:t>中国医学科学院医学生物学研究所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 w:eastAsia="zh-TW"/>
              </w:rPr>
              <w:t>所长</w:t>
            </w:r>
          </w:p>
          <w:p>
            <w:pPr>
              <w:spacing w:line="480" w:lineRule="auto"/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手足口病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疫苗的技术研究与免疫学问题的分析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83" w:type="dxa"/>
            <w:tcBorders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249045" cy="1558290"/>
                  <wp:effectExtent l="0" t="0" r="8255" b="381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1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left w:val="nil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  <w:t>梁成罡</w:t>
            </w:r>
          </w:p>
          <w:p>
            <w:pPr>
              <w:spacing w:line="48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中国食品药品检定研究院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激素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室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副主任</w:t>
            </w:r>
          </w:p>
          <w:p>
            <w:pPr>
              <w:spacing w:line="48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新型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重组激素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类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药物质量控制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13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83" w:type="dxa"/>
            <w:tcBorders>
              <w:top w:val="nil"/>
              <w:bottom w:val="single" w:color="auto" w:sz="4" w:spac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249045" cy="1619885"/>
                  <wp:effectExtent l="0" t="0" r="8255" b="18415"/>
                  <wp:docPr id="10" name="图片 10" descr="C:\Users\ADMINI~1\AppData\Local\Temp\WeChat Files\425350203894619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C:\Users\ADMINI~1\AppData\Local\Temp\WeChat Files\425350203894619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  <w:t>安文琪</w:t>
            </w:r>
          </w:p>
          <w:p>
            <w:pPr>
              <w:spacing w:line="480" w:lineRule="auto"/>
              <w:jc w:val="left"/>
              <w:rPr>
                <w:rFonts w:ascii="仿宋" w:hAnsi="仿宋" w:eastAsia="PMingLiU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华兰基因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工程有限公司总经理</w:t>
            </w:r>
          </w:p>
          <w:p>
            <w:pPr>
              <w:spacing w:line="480" w:lineRule="auto"/>
              <w:jc w:val="left"/>
              <w:rPr>
                <w:color w:val="FF0000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抗体工艺开发与大规模生产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83" w:type="dxa"/>
            <w:tcBorders>
              <w:top w:val="single" w:color="auto" w:sz="4" w:spac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Cambria" w:hAnsi="Arial" w:cs="Arial"/>
                <w:b/>
                <w:sz w:val="28"/>
              </w:rPr>
              <w:drawing>
                <wp:inline distT="0" distB="0" distL="0" distR="0">
                  <wp:extent cx="1249045" cy="1637665"/>
                  <wp:effectExtent l="0" t="0" r="8255" b="635"/>
                  <wp:docPr id="11" name="图片 11" descr="C:\Users\Administrator\Desktop\23303305146785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:\Users\Administrator\Desktop\23303305146785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16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top w:val="single" w:color="auto" w:sz="4" w:space="0"/>
              <w:lef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  <w:t>张  丹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“千人计划”专家联谊会秘书长</w:t>
            </w:r>
          </w:p>
          <w:p>
            <w:pPr>
              <w:spacing w:line="360" w:lineRule="auto"/>
              <w:jc w:val="left"/>
              <w:rPr>
                <w:rFonts w:ascii="仿宋" w:hAnsi="仿宋" w:eastAsia="PMingLiU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方恩（天津）医药发展有限公司董事长兼首席执行官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中美联合药物开发战略：创新药的必由之路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9132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b/>
                <w:sz w:val="13"/>
                <w:szCs w:val="13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017年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4月10日17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50-18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2" w:type="dxa"/>
            <w:gridSpan w:val="2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签约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132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132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017年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4月11日8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40-12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83" w:type="dxa"/>
            <w:tcBorders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drawing>
                <wp:inline distT="0" distB="0" distL="0" distR="0">
                  <wp:extent cx="1249045" cy="1706245"/>
                  <wp:effectExtent l="0" t="0" r="8255" b="825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17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left w:val="nil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zh-TW" w:eastAsia="zh-TW"/>
              </w:rPr>
              <w:t>何如意</w:t>
            </w:r>
          </w:p>
          <w:p>
            <w:pPr>
              <w:spacing w:line="48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国家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食品药品监督管理总局药品审评中心首席科学家</w:t>
            </w:r>
          </w:p>
          <w:p>
            <w:pPr>
              <w:spacing w:line="48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药物临床设计与一致性评价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13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83" w:type="dxa"/>
            <w:tcBorders>
              <w:top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drawing>
                <wp:inline distT="0" distB="0" distL="0" distR="0">
                  <wp:extent cx="1249045" cy="1626870"/>
                  <wp:effectExtent l="0" t="0" r="8255" b="1143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16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top w:val="nil"/>
              <w:lef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  <w:lang w:val="zh-TW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  <w:t>姜绪荣</w:t>
            </w:r>
          </w:p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 w:eastAsia="zh-TW"/>
              </w:rPr>
              <w:t>阿斯利康制药公司生物制药质量和技术总监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治疗性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抗体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F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效应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功能的评估和控制策略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83" w:type="dxa"/>
            <w:tcBorders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32"/>
                <w:szCs w:val="32"/>
              </w:rPr>
              <w:drawing>
                <wp:inline distT="0" distB="0" distL="0" distR="0">
                  <wp:extent cx="1249045" cy="1497330"/>
                  <wp:effectExtent l="0" t="0" r="8255" b="7620"/>
                  <wp:docPr id="14" name="图片 14" descr="C:\Users\Administrator\Desktop\Zhinan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C:\Users\Administrator\Desktop\Zhinan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14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lef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  <w:t>夏志南</w:t>
            </w:r>
          </w:p>
          <w:p>
            <w:pPr>
              <w:spacing w:line="480" w:lineRule="auto"/>
              <w:jc w:val="left"/>
              <w:rPr>
                <w:rFonts w:ascii="仿宋" w:hAnsi="仿宋" w:eastAsia="PMingLiU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辉瑞制药生物技术公司新药研发主任及总监</w:t>
            </w:r>
          </w:p>
          <w:p>
            <w:pPr>
              <w:spacing w:line="48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双特异性多价抗体的发现与开发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83" w:type="dxa"/>
            <w:tcBorders>
              <w:bottom w:val="single" w:color="auto" w:sz="4" w:spac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Cs w:val="21"/>
              </w:rPr>
              <w:drawing>
                <wp:inline distT="0" distB="0" distL="0" distR="0">
                  <wp:extent cx="1249045" cy="1605280"/>
                  <wp:effectExtent l="0" t="0" r="8255" b="13970"/>
                  <wp:docPr id="15" name="图片 15" descr="C:\Users\Administrator\Desktop\732910117140315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C:\Users\Administrator\Desktop\732910117140315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16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left w:val="nil"/>
              <w:bottom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zh-TW" w:eastAsia="zh-TW"/>
              </w:rPr>
              <w:t>徐  霆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中组部千人计划特聘专家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苏州康宁杰瑞生物科技有限公司总裁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基于单域抗体开发PDL1抑制剂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83" w:type="dxa"/>
            <w:tcBorders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drawing>
                <wp:inline distT="0" distB="0" distL="0" distR="0">
                  <wp:extent cx="1284605" cy="1536700"/>
                  <wp:effectExtent l="0" t="0" r="10795" b="6350"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left w:val="nil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zh-TW" w:eastAsia="zh-TW"/>
              </w:rPr>
              <w:t>姚大</w:t>
            </w:r>
            <w:r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  <w:t>林</w:t>
            </w:r>
          </w:p>
          <w:p>
            <w:pPr>
              <w:spacing w:line="48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北京昭衍新药研究中心股份有限公司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资深副总兼首席科学家</w:t>
            </w:r>
          </w:p>
          <w:p>
            <w:pPr>
              <w:spacing w:line="48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美国FDA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IND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申报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、审评及临床前药理学法规要求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913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83" w:type="dxa"/>
            <w:tcBorders>
              <w:top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249045" cy="1626870"/>
                  <wp:effectExtent l="0" t="0" r="8255" b="11430"/>
                  <wp:docPr id="17" name="图片 2" descr="IMG_3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" descr="IMG_3215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16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top w:val="nil"/>
              <w:lef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zh-TW" w:eastAsia="zh-TW"/>
              </w:rPr>
              <w:t>尹  正</w:t>
            </w:r>
          </w:p>
          <w:p>
            <w:pPr>
              <w:spacing w:line="48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国投创新投资管理有限公司执行董事</w:t>
            </w:r>
          </w:p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zh-TW"/>
              </w:rPr>
              <w:t>报告</w:t>
            </w:r>
            <w:r>
              <w:rPr>
                <w:rFonts w:ascii="仿宋" w:hAnsi="仿宋" w:eastAsia="仿宋" w:cs="仿宋"/>
                <w:b/>
                <w:sz w:val="24"/>
                <w:szCs w:val="24"/>
                <w:lang w:val="zh-TW"/>
              </w:rPr>
              <w:t>题目：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生物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大分子药物的产业发展与投资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9132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2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017年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4月11日9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00-12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2" w:type="dxa"/>
            <w:gridSpan w:val="2"/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沙   龙（企业家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、创业者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）</w:t>
            </w:r>
          </w:p>
        </w:tc>
      </w:tr>
    </w:tbl>
    <w:p>
      <w:pPr>
        <w:spacing w:beforeLines="50"/>
        <w:ind w:left="-708" w:leftChars="-337" w:firstLine="706" w:firstLineChars="251"/>
        <w:jc w:val="left"/>
        <w:rPr>
          <w:rFonts w:eastAsiaTheme="minorEastAsia"/>
          <w:b/>
          <w:bCs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注：论坛嘉宾演讲</w:t>
      </w:r>
      <w:r>
        <w:rPr>
          <w:rFonts w:eastAsia="仿宋_GB2312"/>
          <w:b/>
          <w:sz w:val="28"/>
          <w:szCs w:val="28"/>
        </w:rPr>
        <w:t>顺序</w:t>
      </w:r>
      <w:r>
        <w:rPr>
          <w:rFonts w:hint="eastAsia" w:eastAsia="仿宋_GB2312"/>
          <w:b/>
          <w:sz w:val="28"/>
          <w:szCs w:val="28"/>
        </w:rPr>
        <w:t>，</w:t>
      </w:r>
      <w:r>
        <w:rPr>
          <w:rFonts w:eastAsia="仿宋_GB2312"/>
          <w:b/>
          <w:sz w:val="28"/>
          <w:szCs w:val="28"/>
        </w:rPr>
        <w:t>以会议当天实际情况为准。</w:t>
      </w:r>
    </w:p>
    <w:p/>
    <w:p>
      <w:pPr>
        <w:spacing w:before="624" w:line="360" w:lineRule="auto"/>
        <w:jc w:val="center"/>
      </w:pPr>
    </w:p>
    <w:p>
      <w:pPr>
        <w:widowControl/>
        <w:adjustRightInd/>
        <w:spacing w:line="240" w:lineRule="auto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A38F5"/>
    <w:rsid w:val="047A38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2017-03-14T04:45:00Z</dcterms:created>
  <dc:creator>wangqing</dc:creator>
  <cp:lastModifiedBy>wangqing</cp:lastModifiedBy>
  <dcterms:modified xsi:type="dcterms:W3CDTF">2017-03-14T04:46:04Z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